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EBB" w:rsidRPr="00764AC6" w:rsidRDefault="00764AC6">
      <w:pPr>
        <w:rPr>
          <w:b/>
          <w:sz w:val="24"/>
          <w:szCs w:val="24"/>
        </w:rPr>
      </w:pPr>
      <w:r w:rsidRPr="00764AC6">
        <w:rPr>
          <w:b/>
          <w:sz w:val="24"/>
          <w:szCs w:val="24"/>
        </w:rPr>
        <w:t>This folder includes the STATA DO files that produce Table 2, Figure B</w:t>
      </w:r>
      <w:r w:rsidR="003D62DE">
        <w:rPr>
          <w:b/>
          <w:sz w:val="24"/>
          <w:szCs w:val="24"/>
        </w:rPr>
        <w:t>8</w:t>
      </w:r>
      <w:r w:rsidRPr="00764AC6">
        <w:rPr>
          <w:b/>
          <w:sz w:val="24"/>
          <w:szCs w:val="24"/>
        </w:rPr>
        <w:t xml:space="preserve">, and Tables C1, C2, C3, C4.  </w:t>
      </w:r>
    </w:p>
    <w:p w:rsidR="00764AC6" w:rsidRDefault="00764AC6">
      <w:pPr>
        <w:rPr>
          <w:sz w:val="24"/>
          <w:szCs w:val="24"/>
        </w:rPr>
      </w:pPr>
      <w:r>
        <w:rPr>
          <w:sz w:val="24"/>
          <w:szCs w:val="24"/>
        </w:rPr>
        <w:t xml:space="preserve">These codes need to be run on the confidential data under the Census RDC research project PS2210.  The primary data we used are Census of Manufacturers and the Longitudinal Business Database.  </w:t>
      </w:r>
    </w:p>
    <w:p w:rsidR="0027092F" w:rsidRDefault="0027092F">
      <w:pPr>
        <w:rPr>
          <w:sz w:val="24"/>
          <w:szCs w:val="24"/>
        </w:rPr>
      </w:pPr>
    </w:p>
    <w:p w:rsidR="00764AC6" w:rsidRDefault="00764AC6">
      <w:pPr>
        <w:rPr>
          <w:sz w:val="24"/>
          <w:szCs w:val="24"/>
        </w:rPr>
      </w:pPr>
      <w:r w:rsidRPr="0027092F">
        <w:rPr>
          <w:b/>
          <w:sz w:val="24"/>
          <w:szCs w:val="24"/>
        </w:rPr>
        <w:t>for_disclosure_feb_2020_cleaned.do</w:t>
      </w:r>
      <w:r>
        <w:rPr>
          <w:sz w:val="24"/>
          <w:szCs w:val="24"/>
        </w:rPr>
        <w:t xml:space="preserve"> generates our baseline results in Table 2 and the same regression with sectoral heterogeneity in Table C</w:t>
      </w:r>
      <w:r w:rsidR="003D62DE">
        <w:rPr>
          <w:sz w:val="24"/>
          <w:szCs w:val="24"/>
        </w:rPr>
        <w:t>3</w:t>
      </w:r>
      <w:r>
        <w:rPr>
          <w:sz w:val="24"/>
          <w:szCs w:val="24"/>
        </w:rPr>
        <w:t xml:space="preserve">.  </w:t>
      </w:r>
      <w:r w:rsidR="0027092F">
        <w:rPr>
          <w:sz w:val="24"/>
          <w:szCs w:val="24"/>
        </w:rPr>
        <w:t>It also generates aggregate markups reported in Figure B</w:t>
      </w:r>
      <w:r w:rsidR="003D62DE">
        <w:rPr>
          <w:sz w:val="24"/>
          <w:szCs w:val="24"/>
        </w:rPr>
        <w:t>8</w:t>
      </w:r>
      <w:r w:rsidR="0027092F">
        <w:rPr>
          <w:sz w:val="24"/>
          <w:szCs w:val="24"/>
        </w:rPr>
        <w:t xml:space="preserve">. </w:t>
      </w:r>
    </w:p>
    <w:p w:rsidR="0027092F" w:rsidRPr="0027092F" w:rsidRDefault="0027092F">
      <w:pPr>
        <w:rPr>
          <w:sz w:val="24"/>
          <w:szCs w:val="24"/>
        </w:rPr>
      </w:pPr>
      <w:r w:rsidRPr="0027092F">
        <w:rPr>
          <w:b/>
          <w:sz w:val="24"/>
          <w:szCs w:val="24"/>
        </w:rPr>
        <w:t>for_disclosure_april_2022_cleaned.do</w:t>
      </w:r>
      <w:r>
        <w:rPr>
          <w:sz w:val="24"/>
          <w:szCs w:val="24"/>
        </w:rPr>
        <w:t xml:space="preserve"> generates the rest of robustness results in Tables C1, C2, C</w:t>
      </w:r>
      <w:r w:rsidR="003D62DE">
        <w:rPr>
          <w:sz w:val="24"/>
          <w:szCs w:val="24"/>
        </w:rPr>
        <w:t>4</w:t>
      </w:r>
      <w:bookmarkStart w:id="0" w:name="_GoBack"/>
      <w:bookmarkEnd w:id="0"/>
      <w:r>
        <w:rPr>
          <w:sz w:val="24"/>
          <w:szCs w:val="24"/>
        </w:rPr>
        <w:t xml:space="preserve">.  </w:t>
      </w:r>
      <w:r w:rsidRPr="0027092F">
        <w:rPr>
          <w:sz w:val="24"/>
          <w:szCs w:val="24"/>
        </w:rPr>
        <w:t xml:space="preserve"> </w:t>
      </w:r>
    </w:p>
    <w:p w:rsidR="0027092F" w:rsidRDefault="0027092F">
      <w:pPr>
        <w:rPr>
          <w:sz w:val="24"/>
          <w:szCs w:val="24"/>
        </w:rPr>
      </w:pPr>
      <w:r>
        <w:rPr>
          <w:sz w:val="24"/>
          <w:szCs w:val="24"/>
        </w:rPr>
        <w:t xml:space="preserve">Both codes also described how we comply with Census disclosure requirement. </w:t>
      </w:r>
    </w:p>
    <w:p w:rsidR="0027092F" w:rsidRDefault="0027092F">
      <w:pPr>
        <w:rPr>
          <w:sz w:val="24"/>
          <w:szCs w:val="24"/>
        </w:rPr>
      </w:pPr>
    </w:p>
    <w:p w:rsidR="0027092F" w:rsidRPr="00764AC6" w:rsidRDefault="0027092F">
      <w:pPr>
        <w:rPr>
          <w:sz w:val="24"/>
          <w:szCs w:val="24"/>
        </w:rPr>
      </w:pPr>
    </w:p>
    <w:sectPr w:rsidR="0027092F" w:rsidRPr="00764A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1E"/>
    <w:rsid w:val="0027092F"/>
    <w:rsid w:val="003D62DE"/>
    <w:rsid w:val="0058421E"/>
    <w:rsid w:val="00705EBB"/>
    <w:rsid w:val="00764AC6"/>
    <w:rsid w:val="00836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8CB2D"/>
  <w15:chartTrackingRefBased/>
  <w15:docId w15:val="{13ED60D6-9FB9-4F8E-800B-3378BEA2A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Xu, Ph.D.</dc:creator>
  <cp:keywords/>
  <dc:description/>
  <cp:lastModifiedBy>Yi Xu, Ph.D.</cp:lastModifiedBy>
  <cp:revision>3</cp:revision>
  <dcterms:created xsi:type="dcterms:W3CDTF">2022-09-23T00:24:00Z</dcterms:created>
  <dcterms:modified xsi:type="dcterms:W3CDTF">2022-09-23T00:31:00Z</dcterms:modified>
</cp:coreProperties>
</file>